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FA" w:rsidRDefault="00463B08" w:rsidP="003728EE">
      <w:pPr>
        <w:jc w:val="right"/>
        <w:rPr>
          <w:rStyle w:val="Siln"/>
          <w:rFonts w:ascii="Arial Black" w:hAnsi="Arial Black"/>
          <w:sz w:val="24"/>
          <w:szCs w:val="24"/>
        </w:rPr>
      </w:pPr>
      <w:bookmarkStart w:id="0" w:name="_Hlk522215520"/>
      <w:bookmarkEnd w:id="0"/>
      <w:r>
        <w:rPr>
          <w:noProof/>
          <w:lang w:eastAsia="cs-CZ"/>
        </w:rPr>
        <w:drawing>
          <wp:inline distT="0" distB="0" distL="0" distR="0">
            <wp:extent cx="1609725" cy="646184"/>
            <wp:effectExtent l="19050" t="0" r="9525" b="0"/>
            <wp:docPr id="2" name="Obrázek 2" descr="Výsledek obrázku pro maly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ýsledek obrázku pro malyr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1715" cy="679097"/>
                    </a:xfrm>
                    <a:prstGeom prst="rect">
                      <a:avLst/>
                    </a:prstGeom>
                    <a:noFill/>
                    <a:ln>
                      <a:noFill/>
                    </a:ln>
                  </pic:spPr>
                </pic:pic>
              </a:graphicData>
            </a:graphic>
          </wp:inline>
        </w:drawing>
      </w:r>
    </w:p>
    <w:p w:rsidR="00463B08" w:rsidRDefault="00463B08" w:rsidP="00685C1E">
      <w:pPr>
        <w:pStyle w:val="Citaceintenzivn"/>
        <w:rPr>
          <w:rStyle w:val="Siln"/>
          <w:rFonts w:ascii="Arial Black" w:hAnsi="Arial Black"/>
          <w:sz w:val="24"/>
          <w:szCs w:val="24"/>
        </w:rPr>
      </w:pPr>
      <w:r>
        <w:rPr>
          <w:rStyle w:val="Siln"/>
          <w:rFonts w:ascii="Arial Black" w:hAnsi="Arial Black"/>
          <w:sz w:val="24"/>
          <w:szCs w:val="24"/>
        </w:rPr>
        <w:t>Můžete zakoupit v naší ordinaci:</w:t>
      </w:r>
    </w:p>
    <w:p w:rsidR="00463B08" w:rsidRDefault="00463B08">
      <w:pPr>
        <w:rPr>
          <w:rStyle w:val="Siln"/>
          <w:rFonts w:ascii="Arial Black" w:hAnsi="Arial Black"/>
          <w:sz w:val="24"/>
          <w:szCs w:val="24"/>
        </w:rPr>
      </w:pPr>
      <w:r>
        <w:rPr>
          <w:rStyle w:val="Siln"/>
          <w:rFonts w:ascii="Arial Black" w:hAnsi="Arial Black"/>
          <w:sz w:val="24"/>
          <w:szCs w:val="24"/>
        </w:rPr>
        <w:t>Cena: 100 Kč</w:t>
      </w:r>
    </w:p>
    <w:p w:rsidR="00463B08" w:rsidRDefault="00002C2C" w:rsidP="00685C1E">
      <w:pPr>
        <w:jc w:val="center"/>
      </w:pPr>
      <w:r>
        <w:rPr>
          <w:noProof/>
          <w:lang w:eastAsia="cs-CZ"/>
        </w:rPr>
        <w:drawing>
          <wp:inline distT="0" distB="0" distL="0" distR="0">
            <wp:extent cx="4975200" cy="4208400"/>
            <wp:effectExtent l="0" t="0" r="0" b="1905"/>
            <wp:docPr id="9" name="obrázek 9" descr="Výsledek obrázku pro over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sledek obrázku pro overball"/>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5200" cy="4208400"/>
                    </a:xfrm>
                    <a:prstGeom prst="rect">
                      <a:avLst/>
                    </a:prstGeom>
                    <a:noFill/>
                    <a:ln>
                      <a:noFill/>
                    </a:ln>
                  </pic:spPr>
                </pic:pic>
              </a:graphicData>
            </a:graphic>
          </wp:inline>
        </w:drawing>
      </w:r>
    </w:p>
    <w:p w:rsidR="009F40FA" w:rsidRPr="009F40FA" w:rsidRDefault="009F40FA" w:rsidP="009F40FA">
      <w:pPr>
        <w:spacing w:before="100" w:beforeAutospacing="1" w:after="100" w:afterAutospacing="1" w:line="240" w:lineRule="auto"/>
        <w:jc w:val="both"/>
        <w:rPr>
          <w:rFonts w:ascii="Arial Black" w:eastAsia="Times New Roman" w:hAnsi="Arial Black" w:cs="Times New Roman"/>
          <w:sz w:val="24"/>
          <w:szCs w:val="24"/>
          <w:lang w:eastAsia="cs-CZ"/>
        </w:rPr>
      </w:pPr>
      <w:r w:rsidRPr="00002C2C">
        <w:rPr>
          <w:rFonts w:ascii="Arial Black" w:eastAsia="Times New Roman" w:hAnsi="Arial Black" w:cs="Times New Roman"/>
          <w:b/>
          <w:bCs/>
          <w:sz w:val="28"/>
          <w:szCs w:val="28"/>
          <w:u w:val="single"/>
          <w:lang w:eastAsia="cs-CZ"/>
        </w:rPr>
        <w:t>Originální Overball</w:t>
      </w:r>
      <w:r w:rsidRPr="009F40FA">
        <w:rPr>
          <w:rFonts w:ascii="Arial Black" w:eastAsia="Times New Roman" w:hAnsi="Arial Black" w:cs="Times New Roman"/>
          <w:b/>
          <w:bCs/>
          <w:sz w:val="24"/>
          <w:szCs w:val="24"/>
          <w:lang w:eastAsia="cs-CZ"/>
        </w:rPr>
        <w:t xml:space="preserve"> od renomované firmy GYMNIC</w:t>
      </w:r>
      <w:r w:rsidRPr="009F40FA">
        <w:rPr>
          <w:rFonts w:ascii="Arial Black" w:eastAsia="Times New Roman" w:hAnsi="Arial Black" w:cs="Times New Roman"/>
          <w:sz w:val="24"/>
          <w:szCs w:val="24"/>
          <w:lang w:eastAsia="cs-CZ"/>
        </w:rPr>
        <w:t xml:space="preserve"> o průměru 23 cm </w:t>
      </w:r>
      <w:r>
        <w:rPr>
          <w:rFonts w:ascii="Arial Black" w:eastAsia="Times New Roman" w:hAnsi="Arial Black" w:cs="Times New Roman"/>
          <w:sz w:val="24"/>
          <w:szCs w:val="24"/>
          <w:lang w:eastAsia="cs-CZ"/>
        </w:rPr>
        <w:t xml:space="preserve">a nosnost 120 kg, </w:t>
      </w:r>
      <w:r w:rsidRPr="009F40FA">
        <w:rPr>
          <w:rFonts w:ascii="Arial Black" w:eastAsia="Times New Roman" w:hAnsi="Arial Black" w:cs="Times New Roman"/>
          <w:sz w:val="24"/>
          <w:szCs w:val="24"/>
          <w:lang w:eastAsia="cs-CZ"/>
        </w:rPr>
        <w:t>pro zdravotní cvičení, sezení i podporu zad. Malý měkký nafukovací míč je jednou ze základních pomůcek pro aerobic, rehabilitace a jiná cvičení. </w:t>
      </w:r>
    </w:p>
    <w:p w:rsidR="009F40FA" w:rsidRDefault="009F40FA" w:rsidP="00002C2C">
      <w:pPr>
        <w:spacing w:before="100" w:beforeAutospacing="1" w:after="100" w:afterAutospacing="1" w:line="240" w:lineRule="auto"/>
        <w:jc w:val="both"/>
        <w:rPr>
          <w:rFonts w:ascii="Arial Black" w:eastAsia="Times New Roman" w:hAnsi="Arial Black" w:cs="Times New Roman"/>
          <w:sz w:val="24"/>
          <w:szCs w:val="24"/>
          <w:lang w:eastAsia="cs-CZ"/>
        </w:rPr>
      </w:pPr>
      <w:r w:rsidRPr="009F40FA">
        <w:rPr>
          <w:rFonts w:ascii="Arial Black" w:eastAsia="Times New Roman" w:hAnsi="Arial Black" w:cs="Times New Roman"/>
          <w:sz w:val="24"/>
          <w:szCs w:val="24"/>
          <w:lang w:eastAsia="cs-CZ"/>
        </w:rPr>
        <w:t> Pro své vlastnosti se nabízí k všestrannějšímu použití. Mimo rehabilitační praxi se objevuje i ve cvičení zdravotní tělesné výchovy či jógy. </w:t>
      </w:r>
      <w:r w:rsidRPr="009F40FA">
        <w:rPr>
          <w:rFonts w:ascii="Arial Black" w:eastAsia="Times New Roman" w:hAnsi="Arial Black" w:cs="Times New Roman"/>
          <w:b/>
          <w:bCs/>
          <w:sz w:val="24"/>
          <w:szCs w:val="24"/>
          <w:lang w:eastAsia="cs-CZ"/>
        </w:rPr>
        <w:t>Je ideální cvičební pomůckou pro všechny věkové kategorie. Lze jej využít při cvičeních vyrovnávacích, kondičních, manipulačních, posilovacích i relaxačních.</w:t>
      </w:r>
      <w:r w:rsidRPr="009F40FA">
        <w:rPr>
          <w:rFonts w:ascii="Arial Black" w:eastAsia="Times New Roman" w:hAnsi="Arial Black" w:cs="Times New Roman"/>
          <w:sz w:val="24"/>
          <w:szCs w:val="24"/>
          <w:lang w:eastAsia="cs-CZ"/>
        </w:rPr>
        <w:t> </w:t>
      </w:r>
    </w:p>
    <w:p w:rsidR="00EC738D" w:rsidRDefault="00EC738D" w:rsidP="003728EE">
      <w:pPr>
        <w:spacing w:before="100" w:beforeAutospacing="1" w:after="100" w:afterAutospacing="1" w:line="240" w:lineRule="auto"/>
        <w:jc w:val="right"/>
      </w:pPr>
      <w:r>
        <w:rPr>
          <w:noProof/>
          <w:lang w:eastAsia="cs-CZ"/>
        </w:rPr>
        <w:lastRenderedPageBreak/>
        <w:drawing>
          <wp:inline distT="0" distB="0" distL="0" distR="0">
            <wp:extent cx="1609725" cy="646184"/>
            <wp:effectExtent l="0" t="0" r="0" b="1905"/>
            <wp:docPr id="3" name="Obrázek 3" descr="Výsledek obrázku pro maly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ýsledek obrázku pro malyr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1715" cy="679097"/>
                    </a:xfrm>
                    <a:prstGeom prst="rect">
                      <a:avLst/>
                    </a:prstGeom>
                    <a:noFill/>
                    <a:ln>
                      <a:noFill/>
                    </a:ln>
                  </pic:spPr>
                </pic:pic>
              </a:graphicData>
            </a:graphic>
          </wp:inline>
        </w:drawing>
      </w:r>
    </w:p>
    <w:p w:rsidR="00EC738D" w:rsidRDefault="00EC738D" w:rsidP="00685C1E">
      <w:pPr>
        <w:pStyle w:val="Citaceintenzivn"/>
        <w:rPr>
          <w:rStyle w:val="Siln"/>
          <w:rFonts w:ascii="Arial Black" w:hAnsi="Arial Black"/>
          <w:sz w:val="24"/>
          <w:szCs w:val="24"/>
        </w:rPr>
      </w:pPr>
      <w:r>
        <w:rPr>
          <w:rStyle w:val="Siln"/>
          <w:rFonts w:ascii="Arial Black" w:hAnsi="Arial Black"/>
          <w:sz w:val="24"/>
          <w:szCs w:val="24"/>
        </w:rPr>
        <w:t xml:space="preserve">Můžete zakoupit </w:t>
      </w:r>
      <w:r w:rsidR="00685C1E">
        <w:rPr>
          <w:rStyle w:val="Siln"/>
          <w:rFonts w:ascii="Arial Black" w:hAnsi="Arial Black"/>
          <w:sz w:val="24"/>
          <w:szCs w:val="24"/>
        </w:rPr>
        <w:t>v naší</w:t>
      </w:r>
      <w:r>
        <w:rPr>
          <w:rStyle w:val="Siln"/>
          <w:rFonts w:ascii="Arial Black" w:hAnsi="Arial Black"/>
          <w:sz w:val="24"/>
          <w:szCs w:val="24"/>
        </w:rPr>
        <w:t xml:space="preserve"> ordinaci:</w:t>
      </w:r>
    </w:p>
    <w:p w:rsidR="00EC738D" w:rsidRDefault="00EC738D" w:rsidP="00EC738D">
      <w:pPr>
        <w:rPr>
          <w:rStyle w:val="Siln"/>
          <w:rFonts w:ascii="Arial Black" w:hAnsi="Arial Black"/>
          <w:sz w:val="24"/>
          <w:szCs w:val="24"/>
        </w:rPr>
      </w:pPr>
      <w:r>
        <w:rPr>
          <w:rStyle w:val="Siln"/>
          <w:rFonts w:ascii="Arial Black" w:hAnsi="Arial Black"/>
          <w:sz w:val="24"/>
          <w:szCs w:val="24"/>
        </w:rPr>
        <w:t>Cena:</w:t>
      </w:r>
      <w:r w:rsidR="00CB6DE3">
        <w:rPr>
          <w:rStyle w:val="Siln"/>
          <w:rFonts w:ascii="Arial Black" w:hAnsi="Arial Black"/>
          <w:sz w:val="24"/>
          <w:szCs w:val="24"/>
        </w:rPr>
        <w:t xml:space="preserve"> 27 Kč/35 Kč/48</w:t>
      </w:r>
      <w:r w:rsidR="00964BB2">
        <w:rPr>
          <w:rStyle w:val="Siln"/>
          <w:rFonts w:ascii="Arial Black" w:hAnsi="Arial Black"/>
          <w:sz w:val="24"/>
          <w:szCs w:val="24"/>
        </w:rPr>
        <w:t xml:space="preserve"> Kč</w:t>
      </w:r>
    </w:p>
    <w:p w:rsidR="00685C1E" w:rsidRDefault="00002C2C" w:rsidP="00685C1E">
      <w:pPr>
        <w:spacing w:before="100" w:beforeAutospacing="1" w:after="100" w:afterAutospacing="1" w:line="240" w:lineRule="auto"/>
        <w:jc w:val="center"/>
        <w:rPr>
          <w:rFonts w:ascii="Arial Black" w:eastAsia="Times New Roman" w:hAnsi="Arial Black" w:cs="Times New Roman"/>
          <w:b/>
          <w:bCs/>
          <w:color w:val="000000"/>
          <w:sz w:val="28"/>
          <w:szCs w:val="28"/>
          <w:u w:val="single"/>
          <w:lang w:eastAsia="cs-CZ"/>
        </w:rPr>
      </w:pPr>
      <w:r>
        <w:rPr>
          <w:noProof/>
          <w:lang w:eastAsia="cs-CZ"/>
        </w:rPr>
        <w:drawing>
          <wp:inline distT="0" distB="0" distL="0" distR="0">
            <wp:extent cx="4878000" cy="3661200"/>
            <wp:effectExtent l="0" t="0" r="0" b="0"/>
            <wp:docPr id="1" name="Obrázek 1" descr="Výsledek obrázku pro míček jeba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íček jebavá"/>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8000" cy="3661200"/>
                    </a:xfrm>
                    <a:prstGeom prst="rect">
                      <a:avLst/>
                    </a:prstGeom>
                    <a:noFill/>
                    <a:ln>
                      <a:noFill/>
                    </a:ln>
                  </pic:spPr>
                </pic:pic>
              </a:graphicData>
            </a:graphic>
          </wp:inline>
        </w:drawing>
      </w:r>
    </w:p>
    <w:p w:rsidR="00EC738D" w:rsidRPr="00EC738D" w:rsidRDefault="00EC738D" w:rsidP="00685C1E">
      <w:pPr>
        <w:spacing w:before="100" w:beforeAutospacing="1" w:after="100" w:afterAutospacing="1" w:line="240" w:lineRule="auto"/>
        <w:jc w:val="both"/>
      </w:pPr>
      <w:r w:rsidRPr="00002C2C">
        <w:rPr>
          <w:rFonts w:ascii="Arial Black" w:eastAsia="Times New Roman" w:hAnsi="Arial Black" w:cs="Times New Roman"/>
          <w:b/>
          <w:bCs/>
          <w:color w:val="000000"/>
          <w:sz w:val="28"/>
          <w:szCs w:val="28"/>
          <w:u w:val="single"/>
          <w:lang w:eastAsia="cs-CZ"/>
        </w:rPr>
        <w:t>Molitanové míčky</w:t>
      </w:r>
      <w:r w:rsidRPr="005F207F">
        <w:rPr>
          <w:rFonts w:ascii="Arial Black" w:eastAsia="Times New Roman" w:hAnsi="Arial Black" w:cs="Times New Roman"/>
          <w:b/>
          <w:bCs/>
          <w:color w:val="000000"/>
          <w:sz w:val="24"/>
          <w:szCs w:val="24"/>
          <w:lang w:eastAsia="cs-CZ"/>
        </w:rPr>
        <w:t> </w:t>
      </w:r>
      <w:r w:rsidRPr="00EC738D">
        <w:rPr>
          <w:rFonts w:ascii="Arial Black" w:eastAsia="Times New Roman" w:hAnsi="Arial Black" w:cs="Times New Roman"/>
          <w:color w:val="000000"/>
          <w:sz w:val="24"/>
          <w:szCs w:val="24"/>
          <w:lang w:eastAsia="cs-CZ"/>
        </w:rPr>
        <w:t xml:space="preserve">se používají k rehabilitaci a při metodě míčkování. Speciální </w:t>
      </w:r>
      <w:r w:rsidRPr="005F207F">
        <w:rPr>
          <w:rFonts w:ascii="Arial Black" w:eastAsia="Times New Roman" w:hAnsi="Arial Black" w:cs="Times New Roman"/>
          <w:b/>
          <w:bCs/>
          <w:color w:val="000000"/>
          <w:sz w:val="24"/>
          <w:szCs w:val="24"/>
          <w:lang w:eastAsia="cs-CZ"/>
        </w:rPr>
        <w:t>molitanové míčky</w:t>
      </w:r>
      <w:r w:rsidRPr="00EC738D">
        <w:rPr>
          <w:rFonts w:ascii="Arial Black" w:eastAsia="Times New Roman" w:hAnsi="Arial Black" w:cs="Times New Roman"/>
          <w:color w:val="000000"/>
          <w:sz w:val="24"/>
          <w:szCs w:val="24"/>
          <w:lang w:eastAsia="cs-CZ"/>
        </w:rPr>
        <w:t xml:space="preserve"> jsou vhodné pro všechny věkové skupiny </w:t>
      </w:r>
      <w:r w:rsidR="00DD7E48" w:rsidRPr="00EC738D">
        <w:rPr>
          <w:rFonts w:ascii="Arial Black" w:eastAsia="Times New Roman" w:hAnsi="Arial Black" w:cs="Times New Roman"/>
          <w:color w:val="000000"/>
          <w:sz w:val="24"/>
          <w:szCs w:val="24"/>
          <w:lang w:eastAsia="cs-CZ"/>
        </w:rPr>
        <w:t>pacientů – od</w:t>
      </w:r>
      <w:r w:rsidRPr="00EC738D">
        <w:rPr>
          <w:rFonts w:ascii="Arial Black" w:eastAsia="Times New Roman" w:hAnsi="Arial Black" w:cs="Times New Roman"/>
          <w:color w:val="000000"/>
          <w:sz w:val="24"/>
          <w:szCs w:val="24"/>
          <w:lang w:eastAsia="cs-CZ"/>
        </w:rPr>
        <w:t xml:space="preserve"> kojenců až po seniory. </w:t>
      </w:r>
      <w:r w:rsidRPr="005F207F">
        <w:rPr>
          <w:rFonts w:ascii="Arial Black" w:eastAsia="Times New Roman" w:hAnsi="Arial Black" w:cs="Times New Roman"/>
          <w:b/>
          <w:bCs/>
          <w:color w:val="000000"/>
          <w:sz w:val="24"/>
          <w:szCs w:val="24"/>
          <w:lang w:eastAsia="cs-CZ"/>
        </w:rPr>
        <w:t>Molitanové</w:t>
      </w:r>
      <w:r w:rsidRPr="00EC738D">
        <w:rPr>
          <w:rFonts w:ascii="Arial Black" w:eastAsia="Times New Roman" w:hAnsi="Arial Black" w:cs="Times New Roman"/>
          <w:color w:val="000000"/>
          <w:sz w:val="24"/>
          <w:szCs w:val="24"/>
          <w:lang w:eastAsia="cs-CZ"/>
        </w:rPr>
        <w:t xml:space="preserve"> </w:t>
      </w:r>
      <w:r w:rsidRPr="005F207F">
        <w:rPr>
          <w:rFonts w:ascii="Arial Black" w:eastAsia="Times New Roman" w:hAnsi="Arial Black" w:cs="Times New Roman"/>
          <w:b/>
          <w:bCs/>
          <w:color w:val="000000"/>
          <w:sz w:val="24"/>
          <w:szCs w:val="24"/>
          <w:lang w:eastAsia="cs-CZ"/>
        </w:rPr>
        <w:t>míčky</w:t>
      </w:r>
      <w:r w:rsidRPr="00EC738D">
        <w:rPr>
          <w:rFonts w:ascii="Arial Black" w:eastAsia="Times New Roman" w:hAnsi="Arial Black" w:cs="Times New Roman"/>
          <w:color w:val="000000"/>
          <w:sz w:val="24"/>
          <w:szCs w:val="24"/>
          <w:lang w:eastAsia="cs-CZ"/>
        </w:rPr>
        <w:t xml:space="preserve"> se používají při léčbě onemocnění dýchacích cest, akutní i chronické rýmě, zánětech obličejových dutin, průdušek, </w:t>
      </w:r>
      <w:r w:rsidR="00DD7E48" w:rsidRPr="00EC738D">
        <w:rPr>
          <w:rFonts w:ascii="Arial Black" w:eastAsia="Times New Roman" w:hAnsi="Arial Black" w:cs="Times New Roman"/>
          <w:color w:val="000000"/>
          <w:sz w:val="24"/>
          <w:szCs w:val="24"/>
          <w:lang w:eastAsia="cs-CZ"/>
        </w:rPr>
        <w:t>hrtanu</w:t>
      </w:r>
      <w:r w:rsidRPr="00EC738D">
        <w:rPr>
          <w:rFonts w:ascii="Arial Black" w:eastAsia="Times New Roman" w:hAnsi="Arial Black" w:cs="Times New Roman"/>
          <w:color w:val="000000"/>
          <w:sz w:val="24"/>
          <w:szCs w:val="24"/>
          <w:lang w:eastAsia="cs-CZ"/>
        </w:rPr>
        <w:t xml:space="preserve"> atd. Využívají se také při vadném držení těla a u dětských skolióz.</w:t>
      </w:r>
    </w:p>
    <w:p w:rsidR="00EC738D" w:rsidRPr="00EC738D" w:rsidRDefault="00EC738D" w:rsidP="00EC738D">
      <w:pPr>
        <w:numPr>
          <w:ilvl w:val="0"/>
          <w:numId w:val="2"/>
        </w:numPr>
        <w:spacing w:before="100" w:beforeAutospacing="1" w:after="100" w:afterAutospacing="1" w:line="240" w:lineRule="auto"/>
        <w:jc w:val="both"/>
        <w:rPr>
          <w:rFonts w:ascii="Arial Black" w:eastAsia="Times New Roman" w:hAnsi="Arial Black" w:cs="Times New Roman"/>
          <w:sz w:val="24"/>
          <w:szCs w:val="24"/>
          <w:lang w:eastAsia="cs-CZ"/>
        </w:rPr>
      </w:pPr>
      <w:r w:rsidRPr="00EC738D">
        <w:rPr>
          <w:rFonts w:ascii="Arial Black" w:eastAsia="Times New Roman" w:hAnsi="Arial Black" w:cs="Times New Roman"/>
          <w:color w:val="000000"/>
          <w:sz w:val="24"/>
          <w:szCs w:val="24"/>
          <w:lang w:eastAsia="cs-CZ"/>
        </w:rPr>
        <w:t xml:space="preserve">průměr </w:t>
      </w:r>
      <w:r w:rsidRPr="005F207F">
        <w:rPr>
          <w:rFonts w:ascii="Arial Black" w:eastAsia="Times New Roman" w:hAnsi="Arial Black" w:cs="Times New Roman"/>
          <w:color w:val="000000"/>
          <w:sz w:val="24"/>
          <w:szCs w:val="24"/>
          <w:lang w:eastAsia="cs-CZ"/>
        </w:rPr>
        <w:t>–</w:t>
      </w:r>
      <w:r w:rsidRPr="00EC738D">
        <w:rPr>
          <w:rFonts w:ascii="Arial Black" w:eastAsia="Times New Roman" w:hAnsi="Arial Black" w:cs="Times New Roman"/>
          <w:color w:val="000000"/>
          <w:sz w:val="24"/>
          <w:szCs w:val="24"/>
          <w:lang w:eastAsia="cs-CZ"/>
        </w:rPr>
        <w:t xml:space="preserve"> </w:t>
      </w:r>
      <w:r w:rsidR="00964BB2">
        <w:rPr>
          <w:rFonts w:ascii="Arial Black" w:eastAsia="Times New Roman" w:hAnsi="Arial Black" w:cs="Times New Roman"/>
          <w:color w:val="000000"/>
          <w:sz w:val="24"/>
          <w:szCs w:val="24"/>
          <w:lang w:eastAsia="cs-CZ"/>
        </w:rPr>
        <w:t xml:space="preserve">5cm / </w:t>
      </w:r>
      <w:r w:rsidR="00DD7E48" w:rsidRPr="005F207F">
        <w:rPr>
          <w:rFonts w:ascii="Arial Black" w:eastAsia="Times New Roman" w:hAnsi="Arial Black" w:cs="Times New Roman"/>
          <w:color w:val="000000"/>
          <w:sz w:val="24"/>
          <w:szCs w:val="24"/>
          <w:lang w:eastAsia="cs-CZ"/>
        </w:rPr>
        <w:t>7 cm</w:t>
      </w:r>
      <w:r w:rsidR="00964BB2">
        <w:rPr>
          <w:rFonts w:ascii="Arial Black" w:eastAsia="Times New Roman" w:hAnsi="Arial Black" w:cs="Times New Roman"/>
          <w:color w:val="000000"/>
          <w:sz w:val="24"/>
          <w:szCs w:val="24"/>
          <w:lang w:eastAsia="cs-CZ"/>
        </w:rPr>
        <w:t xml:space="preserve"> /</w:t>
      </w:r>
      <w:r w:rsidRPr="005F207F">
        <w:rPr>
          <w:rFonts w:ascii="Arial Black" w:eastAsia="Times New Roman" w:hAnsi="Arial Black" w:cs="Times New Roman"/>
          <w:color w:val="000000"/>
          <w:sz w:val="24"/>
          <w:szCs w:val="24"/>
          <w:lang w:eastAsia="cs-CZ"/>
        </w:rPr>
        <w:t xml:space="preserve"> </w:t>
      </w:r>
      <w:r w:rsidRPr="00EC738D">
        <w:rPr>
          <w:rFonts w:ascii="Arial Black" w:eastAsia="Times New Roman" w:hAnsi="Arial Black" w:cs="Times New Roman"/>
          <w:color w:val="000000"/>
          <w:sz w:val="24"/>
          <w:szCs w:val="24"/>
          <w:lang w:eastAsia="cs-CZ"/>
        </w:rPr>
        <w:t>9 cm</w:t>
      </w:r>
    </w:p>
    <w:p w:rsidR="00EC738D" w:rsidRPr="00EC738D" w:rsidRDefault="00DD7E48" w:rsidP="00EC738D">
      <w:pPr>
        <w:numPr>
          <w:ilvl w:val="0"/>
          <w:numId w:val="2"/>
        </w:numPr>
        <w:spacing w:before="100" w:beforeAutospacing="1" w:after="100" w:afterAutospacing="1" w:line="240" w:lineRule="auto"/>
        <w:jc w:val="both"/>
        <w:rPr>
          <w:rFonts w:ascii="Arial Black" w:eastAsia="Times New Roman" w:hAnsi="Arial Black" w:cs="Times New Roman"/>
          <w:sz w:val="24"/>
          <w:szCs w:val="24"/>
          <w:lang w:eastAsia="cs-CZ"/>
        </w:rPr>
      </w:pPr>
      <w:r w:rsidRPr="00EC738D">
        <w:rPr>
          <w:rFonts w:ascii="Arial Black" w:eastAsia="Times New Roman" w:hAnsi="Arial Black" w:cs="Times New Roman"/>
          <w:color w:val="000000"/>
          <w:sz w:val="24"/>
          <w:szCs w:val="24"/>
          <w:lang w:eastAsia="cs-CZ"/>
        </w:rPr>
        <w:t>materiál – čistý</w:t>
      </w:r>
      <w:r w:rsidR="00EC738D" w:rsidRPr="00EC738D">
        <w:rPr>
          <w:rFonts w:ascii="Arial Black" w:eastAsia="Times New Roman" w:hAnsi="Arial Black" w:cs="Times New Roman"/>
          <w:color w:val="000000"/>
          <w:sz w:val="24"/>
          <w:szCs w:val="24"/>
          <w:lang w:eastAsia="cs-CZ"/>
        </w:rPr>
        <w:t xml:space="preserve"> molitan</w:t>
      </w:r>
    </w:p>
    <w:p w:rsidR="00EC738D" w:rsidRDefault="00DD7E48" w:rsidP="00002C2C">
      <w:pPr>
        <w:numPr>
          <w:ilvl w:val="0"/>
          <w:numId w:val="2"/>
        </w:numPr>
        <w:spacing w:before="100" w:beforeAutospacing="1" w:after="100" w:afterAutospacing="1" w:line="240" w:lineRule="auto"/>
        <w:jc w:val="both"/>
        <w:rPr>
          <w:rFonts w:ascii="Arial Black" w:eastAsia="Times New Roman" w:hAnsi="Arial Black" w:cs="Times New Roman"/>
          <w:color w:val="000000"/>
          <w:sz w:val="24"/>
          <w:szCs w:val="24"/>
          <w:lang w:eastAsia="cs-CZ"/>
        </w:rPr>
      </w:pPr>
      <w:r w:rsidRPr="00EC738D">
        <w:rPr>
          <w:rFonts w:ascii="Arial Black" w:eastAsia="Times New Roman" w:hAnsi="Arial Black" w:cs="Times New Roman"/>
          <w:color w:val="000000"/>
          <w:sz w:val="24"/>
          <w:szCs w:val="24"/>
          <w:lang w:eastAsia="cs-CZ"/>
        </w:rPr>
        <w:t>barva – světle</w:t>
      </w:r>
      <w:r w:rsidR="00EC738D" w:rsidRPr="00EC738D">
        <w:rPr>
          <w:rFonts w:ascii="Arial Black" w:eastAsia="Times New Roman" w:hAnsi="Arial Black" w:cs="Times New Roman"/>
          <w:color w:val="000000"/>
          <w:sz w:val="24"/>
          <w:szCs w:val="24"/>
          <w:lang w:eastAsia="cs-CZ"/>
        </w:rPr>
        <w:t xml:space="preserve"> žlutá (smetanová)</w:t>
      </w:r>
    </w:p>
    <w:p w:rsidR="00002C2C" w:rsidRPr="00002C2C" w:rsidRDefault="00002C2C" w:rsidP="00002C2C">
      <w:pPr>
        <w:rPr>
          <w:rFonts w:ascii="Arial Black" w:eastAsia="Times New Roman" w:hAnsi="Arial Black" w:cs="Times New Roman"/>
          <w:color w:val="000000"/>
          <w:sz w:val="24"/>
          <w:szCs w:val="24"/>
          <w:lang w:eastAsia="cs-CZ"/>
        </w:rPr>
      </w:pPr>
      <w:r>
        <w:rPr>
          <w:rFonts w:ascii="Arial Black" w:eastAsia="Times New Roman" w:hAnsi="Arial Black" w:cs="Times New Roman"/>
          <w:color w:val="000000"/>
          <w:sz w:val="24"/>
          <w:szCs w:val="24"/>
          <w:lang w:eastAsia="cs-CZ"/>
        </w:rPr>
        <w:br w:type="page"/>
      </w:r>
      <w:bookmarkStart w:id="1" w:name="_GoBack"/>
      <w:bookmarkEnd w:id="1"/>
    </w:p>
    <w:p w:rsidR="003728EE" w:rsidRDefault="000E3FBD" w:rsidP="003728EE">
      <w:pPr>
        <w:spacing w:before="100" w:beforeAutospacing="1" w:after="100" w:afterAutospacing="1" w:line="240" w:lineRule="auto"/>
        <w:jc w:val="right"/>
        <w:rPr>
          <w:rFonts w:ascii="Arial Black" w:eastAsia="Times New Roman" w:hAnsi="Arial Black" w:cs="Times New Roman"/>
          <w:sz w:val="24"/>
          <w:szCs w:val="24"/>
          <w:lang w:eastAsia="cs-CZ"/>
        </w:rPr>
      </w:pPr>
      <w:r>
        <w:rPr>
          <w:noProof/>
          <w:lang w:eastAsia="cs-CZ"/>
        </w:rPr>
        <w:lastRenderedPageBreak/>
        <w:drawing>
          <wp:inline distT="0" distB="0" distL="0" distR="0">
            <wp:extent cx="1609725" cy="646184"/>
            <wp:effectExtent l="0" t="0" r="0" b="1905"/>
            <wp:docPr id="8" name="Obrázek 8" descr="Výsledek obrázku pro maly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ýsledek obrázku pro malyr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1715" cy="679097"/>
                    </a:xfrm>
                    <a:prstGeom prst="rect">
                      <a:avLst/>
                    </a:prstGeom>
                    <a:noFill/>
                    <a:ln>
                      <a:noFill/>
                    </a:ln>
                  </pic:spPr>
                </pic:pic>
              </a:graphicData>
            </a:graphic>
          </wp:inline>
        </w:drawing>
      </w:r>
    </w:p>
    <w:p w:rsidR="000E3FBD" w:rsidRPr="003728EE" w:rsidRDefault="000E3FBD" w:rsidP="003728EE">
      <w:pPr>
        <w:pStyle w:val="Citaceintenzivn"/>
        <w:rPr>
          <w:rStyle w:val="Siln"/>
          <w:rFonts w:ascii="Arial Black" w:eastAsia="Times New Roman" w:hAnsi="Arial Black" w:cs="Times New Roman"/>
          <w:b w:val="0"/>
          <w:bCs w:val="0"/>
          <w:sz w:val="24"/>
          <w:szCs w:val="24"/>
          <w:lang w:eastAsia="cs-CZ"/>
        </w:rPr>
      </w:pPr>
      <w:r w:rsidRPr="003728EE">
        <w:rPr>
          <w:rStyle w:val="Siln"/>
          <w:rFonts w:ascii="Arial Black" w:hAnsi="Arial Black"/>
          <w:sz w:val="24"/>
          <w:szCs w:val="24"/>
        </w:rPr>
        <w:t xml:space="preserve">Můžete </w:t>
      </w:r>
      <w:r w:rsidR="00685C1E" w:rsidRPr="003728EE">
        <w:rPr>
          <w:rStyle w:val="Siln"/>
          <w:rFonts w:ascii="Arial Black" w:hAnsi="Arial Black"/>
          <w:sz w:val="24"/>
          <w:szCs w:val="24"/>
        </w:rPr>
        <w:t>zakoupit v</w:t>
      </w:r>
      <w:r w:rsidRPr="003728EE">
        <w:rPr>
          <w:rStyle w:val="Siln"/>
          <w:rFonts w:ascii="Arial Black" w:hAnsi="Arial Black"/>
          <w:sz w:val="24"/>
          <w:szCs w:val="24"/>
        </w:rPr>
        <w:t> naší ordinaci:</w:t>
      </w:r>
    </w:p>
    <w:p w:rsidR="000E3FBD" w:rsidRDefault="000E3FBD" w:rsidP="000E3FBD">
      <w:pPr>
        <w:rPr>
          <w:rStyle w:val="Siln"/>
          <w:rFonts w:ascii="Arial Black" w:hAnsi="Arial Black"/>
          <w:sz w:val="24"/>
          <w:szCs w:val="24"/>
        </w:rPr>
      </w:pPr>
      <w:r>
        <w:rPr>
          <w:rStyle w:val="Siln"/>
          <w:rFonts w:ascii="Arial Black" w:hAnsi="Arial Black"/>
          <w:sz w:val="24"/>
          <w:szCs w:val="24"/>
        </w:rPr>
        <w:t>Cena: 90 Kč/</w:t>
      </w:r>
      <w:r w:rsidR="00DD7E48">
        <w:rPr>
          <w:rStyle w:val="Siln"/>
          <w:rFonts w:ascii="Arial Black" w:hAnsi="Arial Black"/>
          <w:sz w:val="24"/>
          <w:szCs w:val="24"/>
        </w:rPr>
        <w:t>1 m</w:t>
      </w:r>
      <w:r>
        <w:rPr>
          <w:noProof/>
          <w:lang w:eastAsia="cs-CZ"/>
        </w:rPr>
        <w:drawing>
          <wp:inline distT="0" distB="0" distL="0" distR="0">
            <wp:extent cx="5162400" cy="4856400"/>
            <wp:effectExtent l="0" t="0" r="635" b="1905"/>
            <wp:docPr id="7" name="Obrázek 7" descr="Výsledek obrázku pro theraband červ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ýsledek obrázku pro theraband červený"/>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2400" cy="4856400"/>
                    </a:xfrm>
                    <a:prstGeom prst="rect">
                      <a:avLst/>
                    </a:prstGeom>
                    <a:noFill/>
                    <a:ln>
                      <a:noFill/>
                    </a:ln>
                  </pic:spPr>
                </pic:pic>
              </a:graphicData>
            </a:graphic>
          </wp:inline>
        </w:drawing>
      </w:r>
    </w:p>
    <w:p w:rsidR="00002C2C" w:rsidRPr="00DD7E48" w:rsidRDefault="00160F2C" w:rsidP="00160F2C">
      <w:pPr>
        <w:jc w:val="both"/>
        <w:rPr>
          <w:rFonts w:ascii="Arial Black" w:hAnsi="Arial Black"/>
          <w:sz w:val="24"/>
          <w:szCs w:val="24"/>
        </w:rPr>
      </w:pPr>
      <w:r w:rsidRPr="00002C2C">
        <w:rPr>
          <w:rFonts w:ascii="Arial Black" w:hAnsi="Arial Black"/>
          <w:b/>
          <w:sz w:val="28"/>
          <w:szCs w:val="28"/>
          <w:u w:val="single"/>
        </w:rPr>
        <w:t>Posilovací gumy Thera-Band</w:t>
      </w:r>
      <w:r w:rsidRPr="00160F2C">
        <w:rPr>
          <w:rFonts w:ascii="Arial Black" w:hAnsi="Arial Black"/>
          <w:sz w:val="24"/>
          <w:szCs w:val="24"/>
        </w:rPr>
        <w:t xml:space="preserve"> </w:t>
      </w:r>
      <w:r w:rsidRPr="00DD7E48">
        <w:rPr>
          <w:rFonts w:ascii="Arial Black" w:hAnsi="Arial Black"/>
          <w:sz w:val="24"/>
          <w:szCs w:val="24"/>
        </w:rPr>
        <w:t>mají své využití v rehabilitačních centrech, fitness centrech, školních tělocvičnách a při domácím cvičení. Speciální cviky s touto pomůckou pomáhají při rehabilitaci po zranění, zlepšují pohybové schopnosti seniorů, zvyšují kondici a pomáhají při léčení mnoha chronických chorob. Posilovací gumy se vyrábí v různých sílách odporu a jsou od sebe barevně odlišeny. Posilovací guma Thera-Band je čistě přírodní produkt obsahující přírodní latex.</w:t>
      </w:r>
    </w:p>
    <w:p w:rsidR="00160F2C" w:rsidRDefault="00002C2C" w:rsidP="003728EE">
      <w:pPr>
        <w:jc w:val="right"/>
        <w:rPr>
          <w:rStyle w:val="Siln"/>
          <w:rFonts w:ascii="Arial Black" w:hAnsi="Arial Black"/>
          <w:sz w:val="24"/>
          <w:szCs w:val="24"/>
        </w:rPr>
      </w:pPr>
      <w:r>
        <w:rPr>
          <w:rFonts w:ascii="Arial Black" w:hAnsi="Arial Black"/>
          <w:sz w:val="24"/>
          <w:szCs w:val="24"/>
        </w:rPr>
        <w:br w:type="page"/>
      </w:r>
      <w:r w:rsidR="00160F2C">
        <w:rPr>
          <w:noProof/>
          <w:lang w:eastAsia="cs-CZ"/>
        </w:rPr>
        <w:lastRenderedPageBreak/>
        <w:drawing>
          <wp:inline distT="0" distB="0" distL="0" distR="0">
            <wp:extent cx="1609725" cy="646184"/>
            <wp:effectExtent l="0" t="0" r="0" b="1905"/>
            <wp:docPr id="11" name="Obrázek 11" descr="Výsledek obrázku pro maly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ýsledek obrázku pro malyr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1715" cy="679097"/>
                    </a:xfrm>
                    <a:prstGeom prst="rect">
                      <a:avLst/>
                    </a:prstGeom>
                    <a:noFill/>
                    <a:ln>
                      <a:noFill/>
                    </a:ln>
                  </pic:spPr>
                </pic:pic>
              </a:graphicData>
            </a:graphic>
          </wp:inline>
        </w:drawing>
      </w:r>
    </w:p>
    <w:p w:rsidR="00160F2C" w:rsidRDefault="00160F2C" w:rsidP="003728EE">
      <w:pPr>
        <w:pStyle w:val="Citaceintenzivn"/>
        <w:rPr>
          <w:rStyle w:val="Siln"/>
          <w:rFonts w:ascii="Arial Black" w:hAnsi="Arial Black"/>
          <w:sz w:val="24"/>
          <w:szCs w:val="24"/>
        </w:rPr>
      </w:pPr>
      <w:r>
        <w:rPr>
          <w:rStyle w:val="Siln"/>
          <w:rFonts w:ascii="Arial Black" w:hAnsi="Arial Black"/>
          <w:sz w:val="24"/>
          <w:szCs w:val="24"/>
        </w:rPr>
        <w:t xml:space="preserve">Můžete </w:t>
      </w:r>
      <w:r w:rsidR="00685C1E">
        <w:rPr>
          <w:rStyle w:val="Siln"/>
          <w:rFonts w:ascii="Arial Black" w:hAnsi="Arial Black"/>
          <w:sz w:val="24"/>
          <w:szCs w:val="24"/>
        </w:rPr>
        <w:t>zakoupit v</w:t>
      </w:r>
      <w:r>
        <w:rPr>
          <w:rStyle w:val="Siln"/>
          <w:rFonts w:ascii="Arial Black" w:hAnsi="Arial Black"/>
          <w:sz w:val="24"/>
          <w:szCs w:val="24"/>
        </w:rPr>
        <w:t> naší ordinaci:</w:t>
      </w:r>
    </w:p>
    <w:p w:rsidR="00160F2C" w:rsidRDefault="00160F2C" w:rsidP="00160F2C">
      <w:pPr>
        <w:rPr>
          <w:rStyle w:val="Siln"/>
          <w:rFonts w:ascii="Arial Black" w:hAnsi="Arial Black"/>
          <w:sz w:val="24"/>
          <w:szCs w:val="24"/>
        </w:rPr>
      </w:pPr>
      <w:r>
        <w:rPr>
          <w:rStyle w:val="Siln"/>
          <w:rFonts w:ascii="Arial Black" w:hAnsi="Arial Black"/>
          <w:sz w:val="24"/>
          <w:szCs w:val="24"/>
        </w:rPr>
        <w:t>Cena: 330 Kč</w:t>
      </w:r>
    </w:p>
    <w:p w:rsidR="000E3FBD" w:rsidRDefault="00DD7E48" w:rsidP="00002C2C">
      <w:pPr>
        <w:spacing w:before="100" w:beforeAutospacing="1" w:after="100" w:afterAutospacing="1" w:line="240" w:lineRule="auto"/>
        <w:jc w:val="center"/>
        <w:rPr>
          <w:rFonts w:ascii="Arial Black" w:eastAsia="Times New Roman" w:hAnsi="Arial Black" w:cs="Times New Roman"/>
          <w:sz w:val="24"/>
          <w:szCs w:val="24"/>
          <w:lang w:eastAsia="cs-CZ"/>
        </w:rPr>
      </w:pPr>
      <w:r>
        <w:rPr>
          <w:noProof/>
          <w:lang w:eastAsia="cs-CZ"/>
        </w:rPr>
        <w:drawing>
          <wp:inline distT="0" distB="0" distL="0" distR="0">
            <wp:extent cx="3747600" cy="2779200"/>
            <wp:effectExtent l="0" t="0" r="5715" b="2540"/>
            <wp:docPr id="10" name="Obrázek 10" descr="Výsledek obrázku pro artri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Výsledek obrázku pro artrin energy"/>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7600" cy="2779200"/>
                    </a:xfrm>
                    <a:prstGeom prst="rect">
                      <a:avLst/>
                    </a:prstGeom>
                    <a:noFill/>
                    <a:ln>
                      <a:noFill/>
                    </a:ln>
                  </pic:spPr>
                </pic:pic>
              </a:graphicData>
            </a:graphic>
          </wp:inline>
        </w:drawing>
      </w:r>
    </w:p>
    <w:p w:rsidR="00002C2C" w:rsidRPr="00DD7E48" w:rsidRDefault="00160F2C" w:rsidP="009F40FA">
      <w:pPr>
        <w:spacing w:before="100" w:beforeAutospacing="1" w:after="100" w:afterAutospacing="1" w:line="240" w:lineRule="auto"/>
        <w:jc w:val="both"/>
        <w:rPr>
          <w:rFonts w:ascii="Arial Black" w:hAnsi="Arial Black"/>
          <w:sz w:val="24"/>
          <w:szCs w:val="24"/>
        </w:rPr>
      </w:pPr>
      <w:r w:rsidRPr="00DD7E48">
        <w:rPr>
          <w:rFonts w:ascii="Arial Black" w:hAnsi="Arial Black"/>
          <w:sz w:val="28"/>
          <w:szCs w:val="28"/>
          <w:u w:val="single"/>
        </w:rPr>
        <w:t xml:space="preserve">Artrin </w:t>
      </w:r>
      <w:r w:rsidRPr="00DD7E48">
        <w:rPr>
          <w:rFonts w:ascii="Arial Black" w:hAnsi="Arial Black"/>
          <w:sz w:val="24"/>
          <w:szCs w:val="24"/>
        </w:rPr>
        <w:t>je bioinformační regenerační krém s výrazn</w:t>
      </w:r>
      <w:r w:rsidR="00DD7E48" w:rsidRPr="00DD7E48">
        <w:rPr>
          <w:rFonts w:ascii="Arial Black" w:hAnsi="Arial Black"/>
          <w:sz w:val="24"/>
          <w:szCs w:val="24"/>
        </w:rPr>
        <w:t>ými</w:t>
      </w:r>
      <w:r w:rsidRPr="00DD7E48">
        <w:rPr>
          <w:rFonts w:ascii="Arial Black" w:hAnsi="Arial Black"/>
          <w:sz w:val="24"/>
          <w:szCs w:val="24"/>
        </w:rPr>
        <w:t xml:space="preserve"> analgetick</w:t>
      </w:r>
      <w:r w:rsidR="00DD7E48" w:rsidRPr="00DD7E48">
        <w:rPr>
          <w:rFonts w:ascii="Arial Black" w:hAnsi="Arial Black"/>
          <w:sz w:val="24"/>
          <w:szCs w:val="24"/>
        </w:rPr>
        <w:t>ými</w:t>
      </w:r>
      <w:r w:rsidRPr="00DD7E48">
        <w:rPr>
          <w:rFonts w:ascii="Arial Black" w:hAnsi="Arial Black"/>
          <w:sz w:val="24"/>
          <w:szCs w:val="24"/>
        </w:rPr>
        <w:t xml:space="preserve"> a protizánětliv</w:t>
      </w:r>
      <w:r w:rsidR="00DD7E48" w:rsidRPr="00DD7E48">
        <w:rPr>
          <w:rFonts w:ascii="Arial Black" w:hAnsi="Arial Black"/>
          <w:sz w:val="24"/>
          <w:szCs w:val="24"/>
        </w:rPr>
        <w:t>ými</w:t>
      </w:r>
      <w:r w:rsidRPr="00DD7E48">
        <w:rPr>
          <w:rFonts w:ascii="Arial Black" w:hAnsi="Arial Black"/>
          <w:sz w:val="24"/>
          <w:szCs w:val="24"/>
        </w:rPr>
        <w:t xml:space="preserve"> účinky, pomáhá při bolestech, zánětech, nemocech pohybového aparátu a urogenitálního traktu.</w:t>
      </w:r>
      <w:r w:rsidR="00DD7E48" w:rsidRPr="00DD7E48">
        <w:rPr>
          <w:rFonts w:ascii="Arial Black" w:hAnsi="Arial Black"/>
          <w:sz w:val="24"/>
          <w:szCs w:val="24"/>
        </w:rPr>
        <w:t xml:space="preserve"> Ú</w:t>
      </w:r>
      <w:r w:rsidR="00002C2C" w:rsidRPr="00DD7E48">
        <w:rPr>
          <w:rFonts w:ascii="Arial Black" w:hAnsi="Arial Black"/>
          <w:sz w:val="24"/>
          <w:szCs w:val="24"/>
        </w:rPr>
        <w:t>činkuje při artróze a artritidě, zmírňuje růstové bolesti.</w:t>
      </w:r>
      <w:r w:rsidR="00DD7E48" w:rsidRPr="00DD7E48">
        <w:rPr>
          <w:rFonts w:ascii="Arial Black" w:hAnsi="Arial Black"/>
          <w:sz w:val="24"/>
          <w:szCs w:val="24"/>
        </w:rPr>
        <w:t xml:space="preserve"> </w:t>
      </w:r>
      <w:r w:rsidR="00002C2C" w:rsidRPr="00DD7E48">
        <w:rPr>
          <w:rFonts w:ascii="Arial Black" w:hAnsi="Arial Black"/>
          <w:sz w:val="24"/>
          <w:szCs w:val="24"/>
        </w:rPr>
        <w:t>Artrin lze použít na záněty žlučníku, slinivky, svalů, šlach, žil, plic, ledvin, středního ucha, zubů, štítné žlázy, na zánět střev doprovázený průjmem, záněty dutin a záněty vzniklé v důsledku úrazu či operativního zákroku. Při zánětech kloubů je vhodné aplikovat krém na postižené místo velmi často. Mimo to se hodí i jako denní a noční krém především na problematickou a zánětlivou pokožku.</w:t>
      </w:r>
    </w:p>
    <w:p w:rsidR="00DD7E48" w:rsidRPr="00DD7E48" w:rsidRDefault="00DD7E48" w:rsidP="009F40FA">
      <w:pPr>
        <w:spacing w:before="100" w:beforeAutospacing="1" w:after="100" w:afterAutospacing="1" w:line="240" w:lineRule="auto"/>
        <w:jc w:val="both"/>
        <w:rPr>
          <w:rFonts w:ascii="Arial Black" w:hAnsi="Arial Black"/>
          <w:sz w:val="24"/>
          <w:szCs w:val="24"/>
          <w:u w:val="single"/>
        </w:rPr>
      </w:pPr>
      <w:r w:rsidRPr="00DD7E48">
        <w:rPr>
          <w:rFonts w:ascii="Arial Black" w:hAnsi="Arial Black"/>
          <w:sz w:val="24"/>
          <w:szCs w:val="24"/>
          <w:u w:val="single"/>
        </w:rPr>
        <w:t>Obsahuje:</w:t>
      </w:r>
    </w:p>
    <w:p w:rsidR="00002C2C" w:rsidRPr="00DD7E48" w:rsidRDefault="00002C2C" w:rsidP="009F40FA">
      <w:pPr>
        <w:spacing w:before="100" w:beforeAutospacing="1" w:after="100" w:afterAutospacing="1" w:line="240" w:lineRule="auto"/>
        <w:jc w:val="both"/>
        <w:rPr>
          <w:rFonts w:ascii="Arial Black" w:hAnsi="Arial Black"/>
          <w:sz w:val="24"/>
          <w:szCs w:val="24"/>
        </w:rPr>
      </w:pPr>
      <w:r w:rsidRPr="00DD7E48">
        <w:rPr>
          <w:rFonts w:ascii="Arial Black" w:hAnsi="Arial Black"/>
          <w:sz w:val="24"/>
          <w:szCs w:val="24"/>
        </w:rPr>
        <w:t>Kostival lékařský, puškvorec obecný, turan kanadský, trnovník akát, tužebník jilmový, arnika horská, kopr vonný, jírovec maďal, lnice květel, lékořice lysá, celík zlatobýl, vavřín vznešený, pískavice řecké seno, komonice lékařská, zázvor lékařský, lichořeřišnice větší.</w:t>
      </w:r>
    </w:p>
    <w:sectPr w:rsidR="00002C2C" w:rsidRPr="00DD7E48" w:rsidSect="00D223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89F" w:rsidRDefault="0076789F" w:rsidP="00964BB2">
      <w:pPr>
        <w:spacing w:after="0" w:line="240" w:lineRule="auto"/>
      </w:pPr>
      <w:r>
        <w:separator/>
      </w:r>
    </w:p>
  </w:endnote>
  <w:endnote w:type="continuationSeparator" w:id="0">
    <w:p w:rsidR="0076789F" w:rsidRDefault="0076789F" w:rsidP="00964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89F" w:rsidRDefault="0076789F" w:rsidP="00964BB2">
      <w:pPr>
        <w:spacing w:after="0" w:line="240" w:lineRule="auto"/>
      </w:pPr>
      <w:r>
        <w:separator/>
      </w:r>
    </w:p>
  </w:footnote>
  <w:footnote w:type="continuationSeparator" w:id="0">
    <w:p w:rsidR="0076789F" w:rsidRDefault="0076789F" w:rsidP="00964B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075A"/>
    <w:multiLevelType w:val="multilevel"/>
    <w:tmpl w:val="671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23BCA"/>
    <w:multiLevelType w:val="multilevel"/>
    <w:tmpl w:val="EF12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40FA"/>
    <w:rsid w:val="00002C2C"/>
    <w:rsid w:val="000072DD"/>
    <w:rsid w:val="000B20D4"/>
    <w:rsid w:val="000E3FBD"/>
    <w:rsid w:val="001178E1"/>
    <w:rsid w:val="00160F2C"/>
    <w:rsid w:val="002568A2"/>
    <w:rsid w:val="002D1B9A"/>
    <w:rsid w:val="003728EE"/>
    <w:rsid w:val="00463B08"/>
    <w:rsid w:val="005F207F"/>
    <w:rsid w:val="00685C1E"/>
    <w:rsid w:val="0076789F"/>
    <w:rsid w:val="00947E6A"/>
    <w:rsid w:val="00964BB2"/>
    <w:rsid w:val="009F40FA"/>
    <w:rsid w:val="00B33B34"/>
    <w:rsid w:val="00CB6DE3"/>
    <w:rsid w:val="00D223A7"/>
    <w:rsid w:val="00DD7E48"/>
    <w:rsid w:val="00E67872"/>
    <w:rsid w:val="00EC738D"/>
    <w:rsid w:val="00EE33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23A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F40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F40FA"/>
    <w:rPr>
      <w:b/>
      <w:bCs/>
    </w:rPr>
  </w:style>
  <w:style w:type="paragraph" w:styleId="Citaceintenzivn">
    <w:name w:val="Intense Quote"/>
    <w:basedOn w:val="Normln"/>
    <w:next w:val="Normln"/>
    <w:link w:val="CitaceintenzivnChar"/>
    <w:uiPriority w:val="30"/>
    <w:qFormat/>
    <w:rsid w:val="003728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ceintenzivnChar">
    <w:name w:val="Citace – intenzivní Char"/>
    <w:basedOn w:val="Standardnpsmoodstavce"/>
    <w:link w:val="Citaceintenzivn"/>
    <w:uiPriority w:val="30"/>
    <w:rsid w:val="003728EE"/>
    <w:rPr>
      <w:i/>
      <w:iCs/>
      <w:color w:val="4472C4" w:themeColor="accent1"/>
    </w:rPr>
  </w:style>
  <w:style w:type="paragraph" w:styleId="Textbubliny">
    <w:name w:val="Balloon Text"/>
    <w:basedOn w:val="Normln"/>
    <w:link w:val="TextbublinyChar"/>
    <w:uiPriority w:val="99"/>
    <w:semiHidden/>
    <w:unhideWhenUsed/>
    <w:rsid w:val="00964B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4BB2"/>
    <w:rPr>
      <w:rFonts w:ascii="Tahoma" w:hAnsi="Tahoma" w:cs="Tahoma"/>
      <w:sz w:val="16"/>
      <w:szCs w:val="16"/>
    </w:rPr>
  </w:style>
  <w:style w:type="paragraph" w:styleId="Zhlav">
    <w:name w:val="header"/>
    <w:basedOn w:val="Normln"/>
    <w:link w:val="ZhlavChar"/>
    <w:uiPriority w:val="99"/>
    <w:semiHidden/>
    <w:unhideWhenUsed/>
    <w:rsid w:val="00964BB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64BB2"/>
  </w:style>
  <w:style w:type="paragraph" w:styleId="Zpat">
    <w:name w:val="footer"/>
    <w:basedOn w:val="Normln"/>
    <w:link w:val="ZpatChar"/>
    <w:uiPriority w:val="99"/>
    <w:semiHidden/>
    <w:unhideWhenUsed/>
    <w:rsid w:val="00964BB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64BB2"/>
  </w:style>
</w:styles>
</file>

<file path=word/webSettings.xml><?xml version="1.0" encoding="utf-8"?>
<w:webSettings xmlns:r="http://schemas.openxmlformats.org/officeDocument/2006/relationships" xmlns:w="http://schemas.openxmlformats.org/wordprocessingml/2006/main">
  <w:divs>
    <w:div w:id="1155148072">
      <w:bodyDiv w:val="1"/>
      <w:marLeft w:val="0"/>
      <w:marRight w:val="0"/>
      <w:marTop w:val="0"/>
      <w:marBottom w:val="0"/>
      <w:divBdr>
        <w:top w:val="none" w:sz="0" w:space="0" w:color="auto"/>
        <w:left w:val="none" w:sz="0" w:space="0" w:color="auto"/>
        <w:bottom w:val="none" w:sz="0" w:space="0" w:color="auto"/>
        <w:right w:val="none" w:sz="0" w:space="0" w:color="auto"/>
      </w:divBdr>
    </w:div>
    <w:div w:id="1874152713">
      <w:bodyDiv w:val="1"/>
      <w:marLeft w:val="0"/>
      <w:marRight w:val="0"/>
      <w:marTop w:val="0"/>
      <w:marBottom w:val="0"/>
      <w:divBdr>
        <w:top w:val="none" w:sz="0" w:space="0" w:color="auto"/>
        <w:left w:val="none" w:sz="0" w:space="0" w:color="auto"/>
        <w:bottom w:val="none" w:sz="0" w:space="0" w:color="auto"/>
        <w:right w:val="none" w:sz="0" w:space="0" w:color="auto"/>
      </w:divBdr>
    </w:div>
    <w:div w:id="20203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2216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zzahy</dc:creator>
  <cp:lastModifiedBy>MALYRA</cp:lastModifiedBy>
  <cp:revision>4</cp:revision>
  <cp:lastPrinted>2018-08-17T07:45:00Z</cp:lastPrinted>
  <dcterms:created xsi:type="dcterms:W3CDTF">2018-08-17T07:46:00Z</dcterms:created>
  <dcterms:modified xsi:type="dcterms:W3CDTF">2019-01-07T07:26:00Z</dcterms:modified>
</cp:coreProperties>
</file>